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F4" w:rsidRDefault="00B13CF4" w:rsidP="0011721C">
      <w:pPr>
        <w:jc w:val="both"/>
        <w:rPr>
          <w:rFonts w:asciiTheme="majorHAnsi" w:hAnsiTheme="majorHAnsi"/>
          <w:sz w:val="24"/>
          <w:szCs w:val="24"/>
        </w:rPr>
      </w:pPr>
      <w:r>
        <w:rPr>
          <w:rFonts w:asciiTheme="majorHAnsi" w:hAnsiTheme="majorHAnsi"/>
          <w:sz w:val="24"/>
          <w:szCs w:val="24"/>
        </w:rPr>
        <w:t>BECA IN LIBRIS CARPE ROSAM, ACADEMIA NACIONAL DE CIENCIAS EXACTAS, FÍSICAS Y NATURALES</w:t>
      </w:r>
    </w:p>
    <w:p w:rsidR="0011721C" w:rsidRDefault="0011721C" w:rsidP="0011721C">
      <w:pPr>
        <w:jc w:val="both"/>
        <w:rPr>
          <w:rFonts w:asciiTheme="majorHAnsi" w:hAnsiTheme="majorHAnsi"/>
          <w:b/>
          <w:sz w:val="24"/>
          <w:szCs w:val="24"/>
        </w:rPr>
      </w:pPr>
    </w:p>
    <w:p w:rsidR="001D60E6" w:rsidRDefault="001D60E6" w:rsidP="0011721C">
      <w:pPr>
        <w:jc w:val="both"/>
        <w:rPr>
          <w:rFonts w:asciiTheme="majorHAnsi" w:hAnsiTheme="majorHAnsi"/>
          <w:b/>
          <w:sz w:val="24"/>
          <w:szCs w:val="24"/>
        </w:rPr>
      </w:pPr>
      <w:r w:rsidRPr="00B13CF4">
        <w:rPr>
          <w:rFonts w:asciiTheme="majorHAnsi" w:hAnsiTheme="majorHAnsi"/>
          <w:b/>
          <w:sz w:val="24"/>
          <w:szCs w:val="24"/>
        </w:rPr>
        <w:t>EDUCACIÓN</w:t>
      </w:r>
      <w:r w:rsidR="001E4F4C" w:rsidRPr="00B13CF4">
        <w:rPr>
          <w:rFonts w:asciiTheme="majorHAnsi" w:hAnsiTheme="majorHAnsi"/>
          <w:b/>
          <w:sz w:val="24"/>
          <w:szCs w:val="24"/>
        </w:rPr>
        <w:t xml:space="preserve"> PÚBLICA</w:t>
      </w:r>
      <w:r w:rsidRPr="00B13CF4">
        <w:rPr>
          <w:rFonts w:asciiTheme="majorHAnsi" w:hAnsiTheme="majorHAnsi"/>
          <w:b/>
          <w:sz w:val="24"/>
          <w:szCs w:val="24"/>
        </w:rPr>
        <w:t xml:space="preserve"> Y MOVILIDAD SOCIAL</w:t>
      </w:r>
    </w:p>
    <w:p w:rsidR="00EE521A" w:rsidRPr="00B13CF4" w:rsidRDefault="00EE521A" w:rsidP="0011721C">
      <w:pPr>
        <w:jc w:val="both"/>
        <w:rPr>
          <w:rFonts w:asciiTheme="majorHAnsi" w:hAnsiTheme="majorHAnsi"/>
          <w:b/>
          <w:sz w:val="24"/>
          <w:szCs w:val="24"/>
        </w:rPr>
      </w:pPr>
    </w:p>
    <w:p w:rsidR="00B708CA" w:rsidRPr="00C539C7" w:rsidRDefault="00231086" w:rsidP="0011721C">
      <w:pPr>
        <w:jc w:val="both"/>
        <w:rPr>
          <w:sz w:val="26"/>
          <w:szCs w:val="26"/>
        </w:rPr>
      </w:pPr>
      <w:r w:rsidRPr="00C539C7">
        <w:rPr>
          <w:sz w:val="26"/>
          <w:szCs w:val="26"/>
        </w:rPr>
        <w:t xml:space="preserve">El concepto de movilidad social en general se usa para referirse a la posibilidad de crecimiento </w:t>
      </w:r>
      <w:r w:rsidR="00972AA3">
        <w:rPr>
          <w:sz w:val="26"/>
          <w:szCs w:val="26"/>
        </w:rPr>
        <w:t xml:space="preserve">de un individuo o un grupo </w:t>
      </w:r>
      <w:r w:rsidRPr="00C539C7">
        <w:rPr>
          <w:sz w:val="26"/>
          <w:szCs w:val="26"/>
        </w:rPr>
        <w:t xml:space="preserve">en términos socioeconómicos. En una sociedad </w:t>
      </w:r>
      <w:r w:rsidR="00DE07A0" w:rsidRPr="00C539C7">
        <w:rPr>
          <w:sz w:val="26"/>
          <w:szCs w:val="26"/>
        </w:rPr>
        <w:t>que permite este tipo</w:t>
      </w:r>
      <w:r w:rsidRPr="00C539C7">
        <w:rPr>
          <w:sz w:val="26"/>
          <w:szCs w:val="26"/>
        </w:rPr>
        <w:t xml:space="preserve"> de ascenso</w:t>
      </w:r>
      <w:r w:rsidR="001B033F">
        <w:rPr>
          <w:sz w:val="26"/>
          <w:szCs w:val="26"/>
        </w:rPr>
        <w:t>,</w:t>
      </w:r>
      <w:r w:rsidRPr="00C539C7">
        <w:rPr>
          <w:sz w:val="26"/>
          <w:szCs w:val="26"/>
        </w:rPr>
        <w:t xml:space="preserve"> el origen de las familias</w:t>
      </w:r>
      <w:r w:rsidR="001B033F">
        <w:rPr>
          <w:sz w:val="26"/>
          <w:szCs w:val="26"/>
        </w:rPr>
        <w:t>,</w:t>
      </w:r>
      <w:r w:rsidRPr="00C539C7">
        <w:rPr>
          <w:sz w:val="26"/>
          <w:szCs w:val="26"/>
        </w:rPr>
        <w:t xml:space="preserve"> </w:t>
      </w:r>
      <w:r w:rsidR="00DE07A0" w:rsidRPr="00C539C7">
        <w:rPr>
          <w:sz w:val="26"/>
          <w:szCs w:val="26"/>
        </w:rPr>
        <w:t>si bien tiene un impacto en las posibilidades de desarrollo de los individuos, no debería ser determinante en el futuro de estos.</w:t>
      </w:r>
      <w:r w:rsidRPr="00C539C7">
        <w:rPr>
          <w:sz w:val="26"/>
          <w:szCs w:val="26"/>
        </w:rPr>
        <w:t xml:space="preserve"> </w:t>
      </w:r>
    </w:p>
    <w:p w:rsidR="00323723" w:rsidRPr="00C539C7" w:rsidRDefault="00B708CA" w:rsidP="0011721C">
      <w:pPr>
        <w:jc w:val="both"/>
        <w:rPr>
          <w:sz w:val="26"/>
          <w:szCs w:val="26"/>
        </w:rPr>
      </w:pPr>
      <w:r w:rsidRPr="00C539C7">
        <w:rPr>
          <w:sz w:val="26"/>
          <w:szCs w:val="26"/>
        </w:rPr>
        <w:t xml:space="preserve">¿Cuál es la importancia de la movilidad social?  Por un lado, es injusto que existan personas sin poder alcanzar su potencial debido a las limitaciones de su entorno. Por otro lado, </w:t>
      </w:r>
      <w:r w:rsidR="000B3751" w:rsidRPr="00C539C7">
        <w:rPr>
          <w:sz w:val="26"/>
          <w:szCs w:val="26"/>
        </w:rPr>
        <w:t xml:space="preserve">permitir </w:t>
      </w:r>
      <w:r w:rsidR="001B033F">
        <w:rPr>
          <w:sz w:val="26"/>
          <w:szCs w:val="26"/>
        </w:rPr>
        <w:t xml:space="preserve">el </w:t>
      </w:r>
      <w:r w:rsidR="000B3751" w:rsidRPr="00C539C7">
        <w:rPr>
          <w:sz w:val="26"/>
          <w:szCs w:val="26"/>
        </w:rPr>
        <w:t xml:space="preserve">desarrollo personal tiene consecuencias positivas en el crecimiento económico de un país </w:t>
      </w:r>
      <w:r w:rsidRPr="00C539C7">
        <w:rPr>
          <w:sz w:val="26"/>
          <w:szCs w:val="26"/>
        </w:rPr>
        <w:t xml:space="preserve">porque se </w:t>
      </w:r>
      <w:r w:rsidR="000B3751" w:rsidRPr="00C539C7">
        <w:rPr>
          <w:sz w:val="26"/>
          <w:szCs w:val="26"/>
        </w:rPr>
        <w:t>genera</w:t>
      </w:r>
      <w:r w:rsidRPr="00C539C7">
        <w:rPr>
          <w:sz w:val="26"/>
          <w:szCs w:val="26"/>
        </w:rPr>
        <w:t xml:space="preserve"> valioso capital humano. </w:t>
      </w:r>
      <w:r w:rsidR="000B3751" w:rsidRPr="00C539C7">
        <w:rPr>
          <w:sz w:val="26"/>
          <w:szCs w:val="26"/>
        </w:rPr>
        <w:t>Pero principalmente</w:t>
      </w:r>
      <w:r w:rsidRPr="00C539C7">
        <w:rPr>
          <w:sz w:val="26"/>
          <w:szCs w:val="26"/>
        </w:rPr>
        <w:t xml:space="preserve">, </w:t>
      </w:r>
      <w:r w:rsidR="000B3751" w:rsidRPr="00C539C7">
        <w:rPr>
          <w:sz w:val="26"/>
          <w:szCs w:val="26"/>
        </w:rPr>
        <w:t xml:space="preserve">la importancia de la movilidad social radica en </w:t>
      </w:r>
      <w:r w:rsidR="001B033F">
        <w:rPr>
          <w:sz w:val="26"/>
          <w:szCs w:val="26"/>
        </w:rPr>
        <w:t xml:space="preserve">la </w:t>
      </w:r>
      <w:r w:rsidR="000B3751" w:rsidRPr="00C539C7">
        <w:rPr>
          <w:sz w:val="26"/>
          <w:szCs w:val="26"/>
        </w:rPr>
        <w:t>necesidad de permitir a los sectores más humildes</w:t>
      </w:r>
      <w:r w:rsidR="001B033F">
        <w:rPr>
          <w:sz w:val="26"/>
          <w:szCs w:val="26"/>
        </w:rPr>
        <w:t>,</w:t>
      </w:r>
      <w:r w:rsidR="000B3751" w:rsidRPr="00C539C7">
        <w:rPr>
          <w:sz w:val="26"/>
          <w:szCs w:val="26"/>
        </w:rPr>
        <w:t xml:space="preserve"> la posibilidad de mejorar su calidad de vida y </w:t>
      </w:r>
      <w:r w:rsidR="00942F99">
        <w:rPr>
          <w:sz w:val="26"/>
          <w:szCs w:val="26"/>
        </w:rPr>
        <w:t xml:space="preserve">a </w:t>
      </w:r>
      <w:r w:rsidR="001B033F">
        <w:rPr>
          <w:sz w:val="26"/>
          <w:szCs w:val="26"/>
        </w:rPr>
        <w:t xml:space="preserve">su vez </w:t>
      </w:r>
      <w:r w:rsidR="000B3751" w:rsidRPr="00C539C7">
        <w:rPr>
          <w:sz w:val="26"/>
          <w:szCs w:val="26"/>
        </w:rPr>
        <w:t xml:space="preserve">disminuir los niveles de desigualdad </w:t>
      </w:r>
      <w:r w:rsidR="001B033F">
        <w:rPr>
          <w:sz w:val="26"/>
          <w:szCs w:val="26"/>
        </w:rPr>
        <w:t xml:space="preserve">social </w:t>
      </w:r>
      <w:r w:rsidR="000B3751" w:rsidRPr="00C539C7">
        <w:rPr>
          <w:sz w:val="26"/>
          <w:szCs w:val="26"/>
        </w:rPr>
        <w:t>de un país.</w:t>
      </w:r>
      <w:r w:rsidR="00323723" w:rsidRPr="00C539C7">
        <w:rPr>
          <w:sz w:val="26"/>
          <w:szCs w:val="26"/>
        </w:rPr>
        <w:t xml:space="preserve"> </w:t>
      </w:r>
    </w:p>
    <w:p w:rsidR="00323723" w:rsidRPr="00C539C7" w:rsidRDefault="00DE07A0" w:rsidP="0011721C">
      <w:pPr>
        <w:ind w:firstLine="708"/>
        <w:jc w:val="both"/>
        <w:rPr>
          <w:sz w:val="26"/>
          <w:szCs w:val="26"/>
        </w:rPr>
      </w:pPr>
      <w:r w:rsidRPr="00C539C7">
        <w:rPr>
          <w:sz w:val="26"/>
          <w:szCs w:val="26"/>
        </w:rPr>
        <w:t>Sin embargo</w:t>
      </w:r>
      <w:r w:rsidR="00983320" w:rsidRPr="00C539C7">
        <w:rPr>
          <w:sz w:val="26"/>
          <w:szCs w:val="26"/>
        </w:rPr>
        <w:t>, en</w:t>
      </w:r>
      <w:r w:rsidR="00BE5273" w:rsidRPr="00C539C7">
        <w:rPr>
          <w:sz w:val="26"/>
          <w:szCs w:val="26"/>
        </w:rPr>
        <w:t xml:space="preserve"> </w:t>
      </w:r>
      <w:r w:rsidR="001B033F">
        <w:rPr>
          <w:sz w:val="26"/>
          <w:szCs w:val="26"/>
        </w:rPr>
        <w:t>América Latin</w:t>
      </w:r>
      <w:r w:rsidR="001E4F4C" w:rsidRPr="00C539C7">
        <w:rPr>
          <w:sz w:val="26"/>
          <w:szCs w:val="26"/>
        </w:rPr>
        <w:t>a</w:t>
      </w:r>
      <w:r w:rsidR="00BE5273" w:rsidRPr="00C539C7">
        <w:rPr>
          <w:sz w:val="26"/>
          <w:szCs w:val="26"/>
        </w:rPr>
        <w:t xml:space="preserve"> y Argentina en particular,</w:t>
      </w:r>
      <w:r w:rsidR="001E4F4C" w:rsidRPr="00C539C7">
        <w:rPr>
          <w:sz w:val="26"/>
          <w:szCs w:val="26"/>
        </w:rPr>
        <w:t xml:space="preserve"> las condiciones socioeconómicas</w:t>
      </w:r>
      <w:r w:rsidR="00BE5273" w:rsidRPr="00C539C7">
        <w:rPr>
          <w:sz w:val="26"/>
          <w:szCs w:val="26"/>
        </w:rPr>
        <w:t xml:space="preserve"> de las familias</w:t>
      </w:r>
      <w:r w:rsidR="001E4F4C" w:rsidRPr="00C539C7">
        <w:rPr>
          <w:sz w:val="26"/>
          <w:szCs w:val="26"/>
        </w:rPr>
        <w:t xml:space="preserve"> </w:t>
      </w:r>
      <w:r w:rsidR="00BE5273" w:rsidRPr="00C539C7">
        <w:rPr>
          <w:sz w:val="26"/>
          <w:szCs w:val="26"/>
        </w:rPr>
        <w:t>juegan un rol</w:t>
      </w:r>
      <w:r w:rsidR="006701FE" w:rsidRPr="00C539C7">
        <w:rPr>
          <w:sz w:val="26"/>
          <w:szCs w:val="26"/>
        </w:rPr>
        <w:t>,</w:t>
      </w:r>
      <w:r w:rsidR="00BE5273" w:rsidRPr="00C539C7">
        <w:rPr>
          <w:sz w:val="26"/>
          <w:szCs w:val="26"/>
        </w:rPr>
        <w:t xml:space="preserve"> </w:t>
      </w:r>
      <w:r w:rsidR="006701FE" w:rsidRPr="00C539C7">
        <w:rPr>
          <w:sz w:val="26"/>
          <w:szCs w:val="26"/>
        </w:rPr>
        <w:t xml:space="preserve">en general, determinante en el futuro de </w:t>
      </w:r>
      <w:r w:rsidR="00BE5273" w:rsidRPr="00C539C7">
        <w:rPr>
          <w:sz w:val="26"/>
          <w:szCs w:val="26"/>
        </w:rPr>
        <w:t>los niños</w:t>
      </w:r>
      <w:r w:rsidR="001B033F">
        <w:rPr>
          <w:sz w:val="26"/>
          <w:szCs w:val="26"/>
        </w:rPr>
        <w:t xml:space="preserve"> y adolecentes</w:t>
      </w:r>
      <w:r w:rsidR="00BE5273" w:rsidRPr="00C539C7">
        <w:rPr>
          <w:sz w:val="26"/>
          <w:szCs w:val="26"/>
        </w:rPr>
        <w:t xml:space="preserve">. </w:t>
      </w:r>
      <w:r w:rsidR="006A01F8">
        <w:rPr>
          <w:sz w:val="26"/>
          <w:szCs w:val="26"/>
        </w:rPr>
        <w:t>Existe una marcada desigualdad a nivel p</w:t>
      </w:r>
      <w:r w:rsidR="003E0992">
        <w:rPr>
          <w:sz w:val="26"/>
          <w:szCs w:val="26"/>
        </w:rPr>
        <w:t>rovincial, siendo las</w:t>
      </w:r>
      <w:r w:rsidR="006A01F8">
        <w:rPr>
          <w:sz w:val="26"/>
          <w:szCs w:val="26"/>
        </w:rPr>
        <w:t xml:space="preserve"> del norte las más desfavorecidas.</w:t>
      </w:r>
      <w:r w:rsidR="006A01F8" w:rsidRPr="00C539C7">
        <w:rPr>
          <w:sz w:val="26"/>
          <w:szCs w:val="26"/>
        </w:rPr>
        <w:t xml:space="preserve"> </w:t>
      </w:r>
      <w:r w:rsidR="00CA1BC9">
        <w:rPr>
          <w:sz w:val="26"/>
          <w:szCs w:val="26"/>
        </w:rPr>
        <w:t xml:space="preserve">Conviven en Argentina </w:t>
      </w:r>
      <w:r w:rsidR="00B72835">
        <w:rPr>
          <w:sz w:val="26"/>
          <w:szCs w:val="26"/>
        </w:rPr>
        <w:t>grupos</w:t>
      </w:r>
      <w:r w:rsidR="00CA1BC9">
        <w:rPr>
          <w:sz w:val="26"/>
          <w:szCs w:val="26"/>
        </w:rPr>
        <w:t xml:space="preserve"> minoritarios que tienen niveles altos de ingreso con otros con </w:t>
      </w:r>
      <w:r w:rsidR="00BB6866">
        <w:rPr>
          <w:sz w:val="26"/>
          <w:szCs w:val="26"/>
        </w:rPr>
        <w:t xml:space="preserve">niveles muy bajos que viven </w:t>
      </w:r>
      <w:r w:rsidR="00CA1BC9">
        <w:rPr>
          <w:sz w:val="26"/>
          <w:szCs w:val="26"/>
        </w:rPr>
        <w:t>en zonas</w:t>
      </w:r>
      <w:r w:rsidR="000D134D">
        <w:rPr>
          <w:sz w:val="26"/>
          <w:szCs w:val="26"/>
        </w:rPr>
        <w:t xml:space="preserve"> de informalidad habitacional. La preocupant</w:t>
      </w:r>
      <w:r w:rsidR="00AF6D30">
        <w:rPr>
          <w:sz w:val="26"/>
          <w:szCs w:val="26"/>
        </w:rPr>
        <w:t xml:space="preserve">e situación </w:t>
      </w:r>
      <w:r w:rsidR="000D134D">
        <w:rPr>
          <w:sz w:val="26"/>
          <w:szCs w:val="26"/>
        </w:rPr>
        <w:t>del país queda en evidencia al ver que</w:t>
      </w:r>
      <w:r w:rsidR="00CA1BC9">
        <w:rPr>
          <w:sz w:val="26"/>
          <w:szCs w:val="26"/>
        </w:rPr>
        <w:t xml:space="preserve"> </w:t>
      </w:r>
      <w:r w:rsidR="00991E96">
        <w:rPr>
          <w:sz w:val="26"/>
          <w:szCs w:val="26"/>
        </w:rPr>
        <w:t>cerca d</w:t>
      </w:r>
      <w:r w:rsidR="00243BCC">
        <w:rPr>
          <w:sz w:val="26"/>
          <w:szCs w:val="26"/>
        </w:rPr>
        <w:t xml:space="preserve">el treinta </w:t>
      </w:r>
      <w:r w:rsidR="00CA1BC9">
        <w:rPr>
          <w:sz w:val="26"/>
          <w:szCs w:val="26"/>
        </w:rPr>
        <w:t>por ciento</w:t>
      </w:r>
      <w:r w:rsidR="00243BCC">
        <w:rPr>
          <w:sz w:val="26"/>
          <w:szCs w:val="26"/>
        </w:rPr>
        <w:t xml:space="preserve"> de la población es pobre</w:t>
      </w:r>
      <w:r w:rsidR="00CA1BC9">
        <w:rPr>
          <w:sz w:val="26"/>
          <w:szCs w:val="26"/>
        </w:rPr>
        <w:t>.</w:t>
      </w:r>
      <w:bookmarkStart w:id="0" w:name="_GoBack"/>
      <w:bookmarkEnd w:id="0"/>
    </w:p>
    <w:p w:rsidR="001D60E6" w:rsidRPr="00C539C7" w:rsidRDefault="00BE5273" w:rsidP="0011721C">
      <w:pPr>
        <w:ind w:firstLine="708"/>
        <w:jc w:val="both"/>
        <w:rPr>
          <w:sz w:val="26"/>
          <w:szCs w:val="26"/>
        </w:rPr>
      </w:pPr>
      <w:r w:rsidRPr="00C539C7">
        <w:rPr>
          <w:sz w:val="26"/>
          <w:szCs w:val="26"/>
        </w:rPr>
        <w:t xml:space="preserve"> </w:t>
      </w:r>
      <w:r w:rsidR="00B72835">
        <w:rPr>
          <w:sz w:val="26"/>
          <w:szCs w:val="26"/>
        </w:rPr>
        <w:t>Por estos</w:t>
      </w:r>
      <w:r w:rsidR="006701FE" w:rsidRPr="00C539C7">
        <w:rPr>
          <w:sz w:val="26"/>
          <w:szCs w:val="26"/>
        </w:rPr>
        <w:t xml:space="preserve"> motivo</w:t>
      </w:r>
      <w:r w:rsidR="00B72835">
        <w:rPr>
          <w:sz w:val="26"/>
          <w:szCs w:val="26"/>
        </w:rPr>
        <w:t>s</w:t>
      </w:r>
      <w:r w:rsidR="006701FE" w:rsidRPr="00C539C7">
        <w:rPr>
          <w:sz w:val="26"/>
          <w:szCs w:val="26"/>
        </w:rPr>
        <w:t xml:space="preserve">, la educación pública, entendida como la principal herramienta con la que cuenta el Estado para permitir el ascenso social, es fundamental si se pretende que aquellos que forman parte de los estratos bajos y medios </w:t>
      </w:r>
      <w:r w:rsidR="00942F99">
        <w:rPr>
          <w:sz w:val="26"/>
          <w:szCs w:val="26"/>
        </w:rPr>
        <w:t>de la sociedad puedan tener más oportunidades.</w:t>
      </w:r>
      <w:r w:rsidR="006701FE" w:rsidRPr="00C539C7">
        <w:rPr>
          <w:sz w:val="26"/>
          <w:szCs w:val="26"/>
        </w:rPr>
        <w:t xml:space="preserve"> </w:t>
      </w:r>
    </w:p>
    <w:p w:rsidR="00622843" w:rsidRPr="00C539C7" w:rsidRDefault="00B66B00" w:rsidP="0011721C">
      <w:pPr>
        <w:ind w:firstLine="708"/>
        <w:jc w:val="both"/>
        <w:rPr>
          <w:sz w:val="26"/>
          <w:szCs w:val="26"/>
        </w:rPr>
      </w:pPr>
      <w:r w:rsidRPr="00C539C7">
        <w:rPr>
          <w:sz w:val="26"/>
          <w:szCs w:val="26"/>
        </w:rPr>
        <w:t xml:space="preserve">Un punto importante a la hora de analizar </w:t>
      </w:r>
      <w:r w:rsidR="000A1E8A" w:rsidRPr="00C539C7">
        <w:rPr>
          <w:sz w:val="26"/>
          <w:szCs w:val="26"/>
        </w:rPr>
        <w:t xml:space="preserve">los problemas de la escuela argentina es el alto nivel de </w:t>
      </w:r>
      <w:r w:rsidR="00622843" w:rsidRPr="00C539C7">
        <w:rPr>
          <w:sz w:val="26"/>
          <w:szCs w:val="26"/>
        </w:rPr>
        <w:t>repitencia</w:t>
      </w:r>
      <w:r w:rsidR="000A1E8A" w:rsidRPr="00C539C7">
        <w:rPr>
          <w:sz w:val="26"/>
          <w:szCs w:val="26"/>
        </w:rPr>
        <w:t xml:space="preserve">. </w:t>
      </w:r>
      <w:r w:rsidR="00622843" w:rsidRPr="00C539C7">
        <w:rPr>
          <w:sz w:val="26"/>
          <w:szCs w:val="26"/>
        </w:rPr>
        <w:t xml:space="preserve">Según </w:t>
      </w:r>
      <w:r w:rsidR="00942F99">
        <w:rPr>
          <w:sz w:val="26"/>
          <w:szCs w:val="26"/>
        </w:rPr>
        <w:t xml:space="preserve">datos </w:t>
      </w:r>
      <w:r w:rsidR="00622843" w:rsidRPr="00C539C7">
        <w:rPr>
          <w:sz w:val="26"/>
          <w:szCs w:val="26"/>
        </w:rPr>
        <w:t xml:space="preserve">de Unicef, el treinta por ciento </w:t>
      </w:r>
      <w:r w:rsidR="00622843" w:rsidRPr="00C539C7">
        <w:rPr>
          <w:sz w:val="26"/>
          <w:szCs w:val="26"/>
        </w:rPr>
        <w:lastRenderedPageBreak/>
        <w:t xml:space="preserve">de los alumnos se encuentra en un grado inferior al que le corresponde según su edad debido a que interrumpieron su escolaridad o </w:t>
      </w:r>
      <w:r w:rsidR="001B033F">
        <w:rPr>
          <w:sz w:val="26"/>
          <w:szCs w:val="26"/>
        </w:rPr>
        <w:t>por</w:t>
      </w:r>
      <w:r w:rsidR="00622843" w:rsidRPr="00C539C7">
        <w:rPr>
          <w:sz w:val="26"/>
          <w:szCs w:val="26"/>
        </w:rPr>
        <w:t xml:space="preserve"> haber repetido de año. Esta problemática afecta principalmente a los sectores más vulnerables de la población.</w:t>
      </w:r>
    </w:p>
    <w:p w:rsidR="00F24177" w:rsidRPr="0011721C" w:rsidRDefault="00622843" w:rsidP="0011721C">
      <w:pPr>
        <w:ind w:firstLine="708"/>
        <w:jc w:val="both"/>
        <w:rPr>
          <w:color w:val="000000" w:themeColor="text1"/>
          <w:sz w:val="26"/>
          <w:szCs w:val="26"/>
        </w:rPr>
      </w:pPr>
      <w:r w:rsidRPr="00C539C7">
        <w:rPr>
          <w:sz w:val="26"/>
          <w:szCs w:val="26"/>
        </w:rPr>
        <w:t>Aun mas preocupante es la deserción escolar</w:t>
      </w:r>
      <w:r w:rsidR="000A1E8A" w:rsidRPr="00C539C7">
        <w:rPr>
          <w:sz w:val="26"/>
          <w:szCs w:val="26"/>
        </w:rPr>
        <w:t>,  “en Argentina la mitad de los adolescentes es pobre, sólo el 45% completa la escuela secundaria y entre los 14 y los 15 años…”</w:t>
      </w:r>
      <w:r w:rsidR="00942F99" w:rsidRPr="00154D49">
        <w:rPr>
          <w:sz w:val="26"/>
          <w:szCs w:val="26"/>
        </w:rPr>
        <w:t>, también señala Unicef</w:t>
      </w:r>
      <w:r w:rsidR="000A1E8A" w:rsidRPr="00C539C7">
        <w:rPr>
          <w:sz w:val="26"/>
          <w:szCs w:val="26"/>
        </w:rPr>
        <w:t xml:space="preserve">. El abandono de la escuela secundaria limita fuertemente las perspectivas económicas de estos jóvenes y elimina la posibilidad de una carrera universitaria. </w:t>
      </w:r>
      <w:r w:rsidR="00942F99">
        <w:rPr>
          <w:sz w:val="26"/>
          <w:szCs w:val="26"/>
        </w:rPr>
        <w:t>E</w:t>
      </w:r>
      <w:r w:rsidR="000A1E8A" w:rsidRPr="00C539C7">
        <w:rPr>
          <w:sz w:val="26"/>
          <w:szCs w:val="26"/>
        </w:rPr>
        <w:t>xiste un estrecho vínculo entre el abandono y la necesidad que tienen los adolescentes de trabajar para conseguir un ingreso extra, como consecuencia 1 de cada 6 trabaja.</w:t>
      </w:r>
    </w:p>
    <w:p w:rsidR="00B85579" w:rsidRPr="00C539C7" w:rsidRDefault="00BA7E74" w:rsidP="00BA7E74">
      <w:pPr>
        <w:ind w:firstLine="708"/>
        <w:jc w:val="both"/>
        <w:rPr>
          <w:sz w:val="26"/>
          <w:szCs w:val="26"/>
        </w:rPr>
      </w:pPr>
      <w:r>
        <w:rPr>
          <w:sz w:val="26"/>
          <w:szCs w:val="26"/>
        </w:rPr>
        <w:t>L</w:t>
      </w:r>
      <w:r w:rsidRPr="00BA7E74">
        <w:rPr>
          <w:sz w:val="26"/>
          <w:szCs w:val="26"/>
        </w:rPr>
        <w:t xml:space="preserve">a brecha salarial que existe entre aquellos que </w:t>
      </w:r>
      <w:r>
        <w:rPr>
          <w:sz w:val="26"/>
          <w:szCs w:val="26"/>
        </w:rPr>
        <w:t>no poseen estudios secundarios</w:t>
      </w:r>
      <w:r w:rsidRPr="00BA7E74">
        <w:rPr>
          <w:sz w:val="26"/>
          <w:szCs w:val="26"/>
        </w:rPr>
        <w:t xml:space="preserve"> y los que</w:t>
      </w:r>
      <w:r w:rsidR="005A290A">
        <w:rPr>
          <w:sz w:val="26"/>
          <w:szCs w:val="26"/>
        </w:rPr>
        <w:t xml:space="preserve"> </w:t>
      </w:r>
      <w:r>
        <w:rPr>
          <w:sz w:val="26"/>
          <w:szCs w:val="26"/>
        </w:rPr>
        <w:t xml:space="preserve">cuentan con estudios universitarios es cada vez más marcada. </w:t>
      </w:r>
      <w:r w:rsidR="002D6A1A" w:rsidRPr="00C539C7">
        <w:rPr>
          <w:sz w:val="26"/>
          <w:szCs w:val="26"/>
        </w:rPr>
        <w:t xml:space="preserve">Actualmente el </w:t>
      </w:r>
      <w:r w:rsidR="00FB1137" w:rsidRPr="00C539C7">
        <w:rPr>
          <w:sz w:val="26"/>
          <w:szCs w:val="26"/>
        </w:rPr>
        <w:t>título</w:t>
      </w:r>
      <w:r w:rsidR="002D6A1A" w:rsidRPr="00C539C7">
        <w:rPr>
          <w:sz w:val="26"/>
          <w:szCs w:val="26"/>
        </w:rPr>
        <w:t xml:space="preserve"> secundario </w:t>
      </w:r>
      <w:r w:rsidR="00FB1137" w:rsidRPr="00C539C7">
        <w:rPr>
          <w:sz w:val="26"/>
          <w:szCs w:val="26"/>
        </w:rPr>
        <w:t>difícilmente sea</w:t>
      </w:r>
      <w:r w:rsidR="002D6A1A" w:rsidRPr="00C539C7">
        <w:rPr>
          <w:sz w:val="26"/>
          <w:szCs w:val="26"/>
        </w:rPr>
        <w:t xml:space="preserve"> suficiente para </w:t>
      </w:r>
      <w:r w:rsidR="00991E96">
        <w:rPr>
          <w:sz w:val="26"/>
          <w:szCs w:val="26"/>
        </w:rPr>
        <w:t>obtener un trabajo digno, e</w:t>
      </w:r>
      <w:r w:rsidR="00FB1137" w:rsidRPr="00C539C7">
        <w:rPr>
          <w:sz w:val="26"/>
          <w:szCs w:val="26"/>
        </w:rPr>
        <w:t>sto puede responder a una mayor especialización de la demanda del mercado laboral pero también es consecuencia del deterioro que se viene produciendo en la calidad de la educación.</w:t>
      </w:r>
      <w:r w:rsidR="00C77BD7" w:rsidRPr="00C539C7">
        <w:rPr>
          <w:sz w:val="26"/>
          <w:szCs w:val="26"/>
        </w:rPr>
        <w:t xml:space="preserve"> Si bien es com</w:t>
      </w:r>
      <w:r w:rsidR="00497486">
        <w:rPr>
          <w:sz w:val="26"/>
          <w:szCs w:val="26"/>
        </w:rPr>
        <w:t xml:space="preserve">plicado medir adecuadamente </w:t>
      </w:r>
      <w:r w:rsidR="00C77BD7" w:rsidRPr="00C539C7">
        <w:rPr>
          <w:sz w:val="26"/>
          <w:szCs w:val="26"/>
        </w:rPr>
        <w:t>la capacidad real de los alumnos, las pruebas estandariza</w:t>
      </w:r>
      <w:r w:rsidR="00497486">
        <w:rPr>
          <w:sz w:val="26"/>
          <w:szCs w:val="26"/>
        </w:rPr>
        <w:t>da</w:t>
      </w:r>
      <w:r w:rsidR="00C77BD7" w:rsidRPr="00C539C7">
        <w:rPr>
          <w:sz w:val="26"/>
          <w:szCs w:val="26"/>
        </w:rPr>
        <w:t>s como PISA</w:t>
      </w:r>
      <w:r w:rsidR="00FB1137" w:rsidRPr="00C539C7">
        <w:rPr>
          <w:sz w:val="26"/>
          <w:szCs w:val="26"/>
        </w:rPr>
        <w:t>, los operativos nacional</w:t>
      </w:r>
      <w:r w:rsidR="0021565A" w:rsidRPr="00C539C7">
        <w:rPr>
          <w:sz w:val="26"/>
          <w:szCs w:val="26"/>
        </w:rPr>
        <w:t>es</w:t>
      </w:r>
      <w:r w:rsidR="00FB1137" w:rsidRPr="00C539C7">
        <w:rPr>
          <w:sz w:val="26"/>
          <w:szCs w:val="26"/>
        </w:rPr>
        <w:t xml:space="preserve"> de evaluación (ONE) y el reciente operativo Aprender </w:t>
      </w:r>
      <w:r w:rsidR="0014243A" w:rsidRPr="00C539C7">
        <w:rPr>
          <w:sz w:val="26"/>
          <w:szCs w:val="26"/>
        </w:rPr>
        <w:t xml:space="preserve">nos ofrecen información cuantitativa sobre la calidad. Estos </w:t>
      </w:r>
      <w:r w:rsidR="00FB1137" w:rsidRPr="00C539C7">
        <w:rPr>
          <w:sz w:val="26"/>
          <w:szCs w:val="26"/>
        </w:rPr>
        <w:t xml:space="preserve">dan muestra </w:t>
      </w:r>
      <w:r w:rsidR="00497486">
        <w:rPr>
          <w:sz w:val="26"/>
          <w:szCs w:val="26"/>
        </w:rPr>
        <w:t xml:space="preserve">de </w:t>
      </w:r>
      <w:r w:rsidR="00FB1137" w:rsidRPr="00C539C7">
        <w:rPr>
          <w:sz w:val="26"/>
          <w:szCs w:val="26"/>
        </w:rPr>
        <w:t>que un porcentaje considerable de los estudiantes no adquirieron conocimientos básicos sobre materias como matemática, ciencias naturales o ciencias sociales.</w:t>
      </w:r>
      <w:r w:rsidR="0021565A" w:rsidRPr="00C539C7">
        <w:rPr>
          <w:sz w:val="26"/>
          <w:szCs w:val="26"/>
        </w:rPr>
        <w:t xml:space="preserve"> Por ejemplo,  en los operativos nacionales de evaluación se dividió a los alumnos en niveles </w:t>
      </w:r>
      <w:r w:rsidR="00C67287" w:rsidRPr="00C539C7">
        <w:rPr>
          <w:sz w:val="26"/>
          <w:szCs w:val="26"/>
        </w:rPr>
        <w:t>bajo, medio</w:t>
      </w:r>
      <w:r w:rsidR="0021565A" w:rsidRPr="00C539C7">
        <w:rPr>
          <w:sz w:val="26"/>
          <w:szCs w:val="26"/>
        </w:rPr>
        <w:t xml:space="preserve">  y alto según los conoci</w:t>
      </w:r>
      <w:r w:rsidR="00C67287" w:rsidRPr="00C539C7">
        <w:rPr>
          <w:sz w:val="26"/>
          <w:szCs w:val="26"/>
        </w:rPr>
        <w:t>mi</w:t>
      </w:r>
      <w:r w:rsidR="0021565A" w:rsidRPr="00C539C7">
        <w:rPr>
          <w:sz w:val="26"/>
          <w:szCs w:val="26"/>
        </w:rPr>
        <w:t xml:space="preserve">entos que demostraron. Algunas de las conclusiones del informe fueron que en todos los años y grados evaluados es mayor el porcentaje de alumnos que se encuentran </w:t>
      </w:r>
      <w:r w:rsidR="00F70D9B">
        <w:rPr>
          <w:sz w:val="26"/>
          <w:szCs w:val="26"/>
        </w:rPr>
        <w:t>en los niveles más bajos</w:t>
      </w:r>
      <w:r w:rsidR="005C6428">
        <w:rPr>
          <w:sz w:val="26"/>
          <w:szCs w:val="26"/>
        </w:rPr>
        <w:t xml:space="preserve"> </w:t>
      </w:r>
      <w:r w:rsidR="0021565A" w:rsidRPr="00C539C7">
        <w:rPr>
          <w:sz w:val="26"/>
          <w:szCs w:val="26"/>
        </w:rPr>
        <w:t xml:space="preserve">en ciencias naturales. En cuanto a los estudiantes de los últimos años, en promedio un cuarto </w:t>
      </w:r>
      <w:r w:rsidR="00C67287" w:rsidRPr="00C539C7">
        <w:rPr>
          <w:sz w:val="26"/>
          <w:szCs w:val="26"/>
        </w:rPr>
        <w:t>se desempeña en un nivel bajo en matemática y si se considera solamente las provincias del Noreste el porcentaje sube al 43%.</w:t>
      </w:r>
    </w:p>
    <w:p w:rsidR="00B72835" w:rsidRPr="00B72835" w:rsidRDefault="00415A46" w:rsidP="00B72835">
      <w:pPr>
        <w:ind w:firstLine="708"/>
        <w:jc w:val="both"/>
        <w:rPr>
          <w:sz w:val="26"/>
          <w:szCs w:val="26"/>
        </w:rPr>
      </w:pPr>
      <w:r w:rsidRPr="00C539C7">
        <w:rPr>
          <w:sz w:val="26"/>
          <w:szCs w:val="26"/>
        </w:rPr>
        <w:t>En términos generales, </w:t>
      </w:r>
      <w:r w:rsidRPr="00C539C7">
        <w:rPr>
          <w:b/>
          <w:bCs/>
          <w:sz w:val="26"/>
          <w:szCs w:val="26"/>
        </w:rPr>
        <w:t xml:space="preserve"> </w:t>
      </w:r>
      <w:r w:rsidRPr="00C539C7">
        <w:rPr>
          <w:bCs/>
          <w:sz w:val="26"/>
          <w:szCs w:val="26"/>
        </w:rPr>
        <w:t>si bien en la última década</w:t>
      </w:r>
      <w:r w:rsidRPr="00C539C7">
        <w:rPr>
          <w:b/>
          <w:bCs/>
          <w:sz w:val="26"/>
          <w:szCs w:val="26"/>
        </w:rPr>
        <w:t xml:space="preserve"> </w:t>
      </w:r>
      <w:r w:rsidRPr="00C539C7">
        <w:rPr>
          <w:bCs/>
          <w:sz w:val="26"/>
          <w:szCs w:val="26"/>
        </w:rPr>
        <w:t>hubo mejoras en la expansión del acceso al sistema educativo, la calidad</w:t>
      </w:r>
      <w:r w:rsidR="005C6428">
        <w:rPr>
          <w:bCs/>
          <w:sz w:val="26"/>
          <w:szCs w:val="26"/>
        </w:rPr>
        <w:t>,</w:t>
      </w:r>
      <w:r w:rsidRPr="00C539C7">
        <w:rPr>
          <w:bCs/>
          <w:sz w:val="26"/>
          <w:szCs w:val="26"/>
        </w:rPr>
        <w:t xml:space="preserve"> fue y continúa siendo </w:t>
      </w:r>
      <w:r w:rsidR="00942F99">
        <w:rPr>
          <w:bCs/>
          <w:sz w:val="26"/>
          <w:szCs w:val="26"/>
        </w:rPr>
        <w:t>una de las</w:t>
      </w:r>
      <w:r w:rsidRPr="00C539C7">
        <w:rPr>
          <w:bCs/>
          <w:sz w:val="26"/>
          <w:szCs w:val="26"/>
        </w:rPr>
        <w:t xml:space="preserve"> área</w:t>
      </w:r>
      <w:r w:rsidR="00942F99">
        <w:rPr>
          <w:bCs/>
          <w:sz w:val="26"/>
          <w:szCs w:val="26"/>
        </w:rPr>
        <w:t>s</w:t>
      </w:r>
      <w:r w:rsidRPr="00C539C7">
        <w:rPr>
          <w:bCs/>
          <w:sz w:val="26"/>
          <w:szCs w:val="26"/>
        </w:rPr>
        <w:t xml:space="preserve"> más problemática</w:t>
      </w:r>
      <w:r w:rsidR="00942F99">
        <w:rPr>
          <w:bCs/>
          <w:sz w:val="26"/>
          <w:szCs w:val="26"/>
        </w:rPr>
        <w:t>s</w:t>
      </w:r>
      <w:r w:rsidRPr="00C539C7">
        <w:rPr>
          <w:sz w:val="26"/>
          <w:szCs w:val="26"/>
        </w:rPr>
        <w:t xml:space="preserve">. </w:t>
      </w:r>
      <w:r w:rsidR="00831DCA" w:rsidRPr="00C539C7">
        <w:rPr>
          <w:sz w:val="26"/>
          <w:szCs w:val="26"/>
        </w:rPr>
        <w:t>El abandono escolar, la repitencia y  la baj</w:t>
      </w:r>
      <w:r w:rsidR="0045756E">
        <w:rPr>
          <w:sz w:val="26"/>
          <w:szCs w:val="26"/>
        </w:rPr>
        <w:t xml:space="preserve">a adquisición de conocimientos </w:t>
      </w:r>
      <w:r w:rsidR="00831DCA" w:rsidRPr="00C539C7">
        <w:rPr>
          <w:sz w:val="26"/>
          <w:szCs w:val="26"/>
        </w:rPr>
        <w:t>no son hechos aislados de la realidad socioeconómica de los jóvenes y sus familias. Las cuestiones pedagógicas muchas veces quedan en segundo plano frente a la rea</w:t>
      </w:r>
      <w:r w:rsidR="00C96935" w:rsidRPr="00C539C7">
        <w:rPr>
          <w:sz w:val="26"/>
          <w:szCs w:val="26"/>
        </w:rPr>
        <w:t xml:space="preserve">lidad de hogares desintegrados </w:t>
      </w:r>
      <w:r w:rsidR="00274781" w:rsidRPr="00C539C7">
        <w:rPr>
          <w:sz w:val="26"/>
          <w:szCs w:val="26"/>
        </w:rPr>
        <w:t>o</w:t>
      </w:r>
      <w:r w:rsidR="0045756E">
        <w:rPr>
          <w:sz w:val="26"/>
          <w:szCs w:val="26"/>
        </w:rPr>
        <w:t xml:space="preserve"> </w:t>
      </w:r>
      <w:r w:rsidR="0045756E">
        <w:rPr>
          <w:sz w:val="26"/>
          <w:szCs w:val="26"/>
        </w:rPr>
        <w:lastRenderedPageBreak/>
        <w:t xml:space="preserve">frente a </w:t>
      </w:r>
      <w:r w:rsidR="00991E96">
        <w:rPr>
          <w:sz w:val="26"/>
          <w:szCs w:val="26"/>
        </w:rPr>
        <w:t xml:space="preserve"> jóvenes </w:t>
      </w:r>
      <w:r w:rsidR="00274781" w:rsidRPr="00C539C7">
        <w:rPr>
          <w:sz w:val="26"/>
          <w:szCs w:val="26"/>
        </w:rPr>
        <w:t>que trabajan con sus familias.</w:t>
      </w:r>
      <w:r w:rsidR="001F2ED6">
        <w:rPr>
          <w:sz w:val="26"/>
          <w:szCs w:val="26"/>
        </w:rPr>
        <w:t xml:space="preserve"> </w:t>
      </w:r>
      <w:r w:rsidR="00991E96">
        <w:rPr>
          <w:sz w:val="26"/>
          <w:szCs w:val="26"/>
        </w:rPr>
        <w:t>Asimismo, e</w:t>
      </w:r>
      <w:r w:rsidR="001F2ED6">
        <w:rPr>
          <w:sz w:val="26"/>
          <w:szCs w:val="26"/>
        </w:rPr>
        <w:t xml:space="preserve">l grado </w:t>
      </w:r>
      <w:r w:rsidR="00497486">
        <w:rPr>
          <w:sz w:val="26"/>
          <w:szCs w:val="26"/>
        </w:rPr>
        <w:t>de tensión expresada año tras año entre el sector gremial docente y las autoridades educativas gubernamentales</w:t>
      </w:r>
      <w:r w:rsidR="001F2ED6">
        <w:rPr>
          <w:sz w:val="26"/>
          <w:szCs w:val="26"/>
        </w:rPr>
        <w:t xml:space="preserve"> en materia salarial </w:t>
      </w:r>
      <w:r w:rsidR="0045756E">
        <w:rPr>
          <w:sz w:val="26"/>
          <w:szCs w:val="26"/>
        </w:rPr>
        <w:t>es</w:t>
      </w:r>
      <w:r w:rsidR="001F2ED6">
        <w:rPr>
          <w:sz w:val="26"/>
          <w:szCs w:val="26"/>
        </w:rPr>
        <w:t xml:space="preserve"> un elemento a tener en cuenta por sus consecuencias en la formación de los estudiantes</w:t>
      </w:r>
      <w:r w:rsidR="00BD792F">
        <w:rPr>
          <w:sz w:val="26"/>
          <w:szCs w:val="26"/>
        </w:rPr>
        <w:t>.</w:t>
      </w:r>
      <w:r w:rsidR="001F2ED6">
        <w:rPr>
          <w:sz w:val="26"/>
          <w:szCs w:val="26"/>
        </w:rPr>
        <w:t xml:space="preserve"> </w:t>
      </w:r>
      <w:r w:rsidR="00CF7CD2" w:rsidRPr="00C539C7">
        <w:rPr>
          <w:sz w:val="26"/>
          <w:szCs w:val="26"/>
        </w:rPr>
        <w:t>Frente a esta</w:t>
      </w:r>
      <w:r w:rsidR="0045756E">
        <w:rPr>
          <w:sz w:val="26"/>
          <w:szCs w:val="26"/>
        </w:rPr>
        <w:t>s</w:t>
      </w:r>
      <w:r w:rsidR="00CF7CD2" w:rsidRPr="00C539C7">
        <w:rPr>
          <w:sz w:val="26"/>
          <w:szCs w:val="26"/>
        </w:rPr>
        <w:t xml:space="preserve"> </w:t>
      </w:r>
      <w:r w:rsidR="0045756E" w:rsidRPr="00C539C7">
        <w:rPr>
          <w:sz w:val="26"/>
          <w:szCs w:val="26"/>
        </w:rPr>
        <w:t>situacion</w:t>
      </w:r>
      <w:r w:rsidR="0045756E">
        <w:rPr>
          <w:sz w:val="26"/>
          <w:szCs w:val="26"/>
        </w:rPr>
        <w:t>es</w:t>
      </w:r>
      <w:r w:rsidR="00C96935" w:rsidRPr="00C539C7">
        <w:rPr>
          <w:sz w:val="26"/>
          <w:szCs w:val="26"/>
        </w:rPr>
        <w:t xml:space="preserve"> </w:t>
      </w:r>
      <w:r w:rsidR="005C6428">
        <w:rPr>
          <w:sz w:val="26"/>
          <w:szCs w:val="26"/>
        </w:rPr>
        <w:t xml:space="preserve">resulta </w:t>
      </w:r>
      <w:r w:rsidR="00C96935" w:rsidRPr="00C539C7">
        <w:rPr>
          <w:sz w:val="26"/>
          <w:szCs w:val="26"/>
        </w:rPr>
        <w:t xml:space="preserve">necesario que existan políticas de estado que se mantengan en el tiempo para revertir las situaciones de vulnerabilidad </w:t>
      </w:r>
      <w:r w:rsidR="005C6428">
        <w:rPr>
          <w:sz w:val="26"/>
          <w:szCs w:val="26"/>
        </w:rPr>
        <w:t xml:space="preserve">en la </w:t>
      </w:r>
      <w:r w:rsidR="00C96935" w:rsidRPr="00C539C7">
        <w:rPr>
          <w:sz w:val="26"/>
          <w:szCs w:val="26"/>
        </w:rPr>
        <w:t xml:space="preserve">que viven estos jóvenes. </w:t>
      </w:r>
    </w:p>
    <w:p w:rsidR="00FE4A8B" w:rsidRPr="00C539C7" w:rsidRDefault="00497486" w:rsidP="0011721C">
      <w:pPr>
        <w:ind w:firstLine="708"/>
        <w:jc w:val="both"/>
        <w:rPr>
          <w:sz w:val="26"/>
          <w:szCs w:val="26"/>
        </w:rPr>
      </w:pPr>
      <w:r>
        <w:rPr>
          <w:sz w:val="26"/>
          <w:szCs w:val="26"/>
        </w:rPr>
        <w:t>En conclusión, s</w:t>
      </w:r>
      <w:r w:rsidR="00415A46" w:rsidRPr="00C539C7">
        <w:rPr>
          <w:sz w:val="26"/>
          <w:szCs w:val="26"/>
        </w:rPr>
        <w:t>i bien la capacidad que tenga un país para permitir movilidad social ascendente no depende solamente de la educación</w:t>
      </w:r>
      <w:r w:rsidR="001E1C24" w:rsidRPr="00C539C7">
        <w:rPr>
          <w:sz w:val="26"/>
          <w:szCs w:val="26"/>
        </w:rPr>
        <w:t>,</w:t>
      </w:r>
      <w:r w:rsidR="00415A46" w:rsidRPr="00C539C7">
        <w:rPr>
          <w:sz w:val="26"/>
          <w:szCs w:val="26"/>
        </w:rPr>
        <w:t xml:space="preserve"> sino que también está fuertemente ligada  a  </w:t>
      </w:r>
      <w:r>
        <w:rPr>
          <w:sz w:val="26"/>
          <w:szCs w:val="26"/>
        </w:rPr>
        <w:t xml:space="preserve">otras </w:t>
      </w:r>
      <w:r w:rsidR="00415A46" w:rsidRPr="00C539C7">
        <w:rPr>
          <w:sz w:val="26"/>
          <w:szCs w:val="26"/>
        </w:rPr>
        <w:t xml:space="preserve">cuestiones </w:t>
      </w:r>
      <w:r>
        <w:rPr>
          <w:sz w:val="26"/>
          <w:szCs w:val="26"/>
        </w:rPr>
        <w:t xml:space="preserve">como las </w:t>
      </w:r>
      <w:r w:rsidR="00415A46" w:rsidRPr="00C539C7">
        <w:rPr>
          <w:sz w:val="26"/>
          <w:szCs w:val="26"/>
        </w:rPr>
        <w:t>re</w:t>
      </w:r>
      <w:r>
        <w:rPr>
          <w:sz w:val="26"/>
          <w:szCs w:val="26"/>
        </w:rPr>
        <w:t xml:space="preserve">lacionadas con la economía y </w:t>
      </w:r>
      <w:r w:rsidR="00415A46" w:rsidRPr="00C539C7">
        <w:rPr>
          <w:sz w:val="26"/>
          <w:szCs w:val="26"/>
        </w:rPr>
        <w:t xml:space="preserve">la facilidad con la que se pueda conseguir un empleo, </w:t>
      </w:r>
      <w:r w:rsidR="001E1C24" w:rsidRPr="00C539C7">
        <w:rPr>
          <w:sz w:val="26"/>
          <w:szCs w:val="26"/>
        </w:rPr>
        <w:t>l</w:t>
      </w:r>
      <w:r w:rsidR="00C96935" w:rsidRPr="00C539C7">
        <w:rPr>
          <w:sz w:val="26"/>
          <w:szCs w:val="26"/>
        </w:rPr>
        <w:t xml:space="preserve">as oportunidades para la población </w:t>
      </w:r>
      <w:r w:rsidR="001E1C24" w:rsidRPr="00C539C7">
        <w:rPr>
          <w:sz w:val="26"/>
          <w:szCs w:val="26"/>
        </w:rPr>
        <w:t>difícilmente se produzcan</w:t>
      </w:r>
      <w:r w:rsidR="00C96935" w:rsidRPr="00C539C7">
        <w:rPr>
          <w:sz w:val="26"/>
          <w:szCs w:val="26"/>
        </w:rPr>
        <w:t xml:space="preserve"> en la medida que el Estado </w:t>
      </w:r>
      <w:r w:rsidR="001E1C24" w:rsidRPr="00C539C7">
        <w:rPr>
          <w:sz w:val="26"/>
          <w:szCs w:val="26"/>
        </w:rPr>
        <w:t xml:space="preserve">no </w:t>
      </w:r>
      <w:r w:rsidR="00C96935" w:rsidRPr="00C539C7">
        <w:rPr>
          <w:sz w:val="26"/>
          <w:szCs w:val="26"/>
        </w:rPr>
        <w:t xml:space="preserve">logre garantizar que </w:t>
      </w:r>
      <w:r w:rsidR="00B85579" w:rsidRPr="00C539C7">
        <w:rPr>
          <w:sz w:val="26"/>
          <w:szCs w:val="26"/>
        </w:rPr>
        <w:t>los estudiantes</w:t>
      </w:r>
      <w:r w:rsidR="005C6428">
        <w:rPr>
          <w:sz w:val="26"/>
          <w:szCs w:val="26"/>
        </w:rPr>
        <w:t>,</w:t>
      </w:r>
      <w:r w:rsidR="00B85579" w:rsidRPr="00C539C7">
        <w:rPr>
          <w:sz w:val="26"/>
          <w:szCs w:val="26"/>
        </w:rPr>
        <w:t xml:space="preserve"> al terminar la educación secundaria cuenten con las herramientas necesarias para </w:t>
      </w:r>
      <w:r w:rsidR="00BD699A" w:rsidRPr="00C539C7">
        <w:rPr>
          <w:sz w:val="26"/>
          <w:szCs w:val="26"/>
        </w:rPr>
        <w:t xml:space="preserve">insertarse en el </w:t>
      </w:r>
      <w:r w:rsidR="00F24177" w:rsidRPr="00C539C7">
        <w:rPr>
          <w:sz w:val="26"/>
          <w:szCs w:val="26"/>
        </w:rPr>
        <w:t>ámbito</w:t>
      </w:r>
      <w:r w:rsidR="0045756E">
        <w:rPr>
          <w:sz w:val="26"/>
          <w:szCs w:val="26"/>
        </w:rPr>
        <w:t xml:space="preserve"> laboral,</w:t>
      </w:r>
      <w:r w:rsidR="00BD699A" w:rsidRPr="00C539C7">
        <w:rPr>
          <w:sz w:val="26"/>
          <w:szCs w:val="26"/>
        </w:rPr>
        <w:t xml:space="preserve"> </w:t>
      </w:r>
      <w:r w:rsidR="00B85579" w:rsidRPr="00C539C7">
        <w:rPr>
          <w:sz w:val="26"/>
          <w:szCs w:val="26"/>
        </w:rPr>
        <w:t xml:space="preserve">emprender una carrera terciaria o </w:t>
      </w:r>
      <w:r w:rsidR="00EE521A">
        <w:rPr>
          <w:sz w:val="26"/>
          <w:szCs w:val="26"/>
        </w:rPr>
        <w:t>un</w:t>
      </w:r>
      <w:r>
        <w:rPr>
          <w:sz w:val="26"/>
          <w:szCs w:val="26"/>
        </w:rPr>
        <w:t>a</w:t>
      </w:r>
      <w:r w:rsidR="00EE521A">
        <w:rPr>
          <w:sz w:val="26"/>
          <w:szCs w:val="26"/>
        </w:rPr>
        <w:t xml:space="preserve"> carrera universitaria</w:t>
      </w:r>
      <w:r w:rsidR="001E1C24" w:rsidRPr="00C539C7">
        <w:rPr>
          <w:sz w:val="26"/>
          <w:szCs w:val="26"/>
        </w:rPr>
        <w:t xml:space="preserve">. </w:t>
      </w:r>
    </w:p>
    <w:p w:rsidR="00CF7CD2" w:rsidRPr="00CF7CD2" w:rsidRDefault="0011721C" w:rsidP="0011721C">
      <w:pPr>
        <w:ind w:firstLine="708"/>
        <w:jc w:val="both"/>
        <w:rPr>
          <w:sz w:val="26"/>
          <w:szCs w:val="26"/>
        </w:rPr>
      </w:pPr>
      <w:r>
        <w:rPr>
          <w:sz w:val="26"/>
          <w:szCs w:val="26"/>
        </w:rPr>
        <w:t xml:space="preserve">                                                                                                            Ciro Carvallo</w:t>
      </w:r>
    </w:p>
    <w:p w:rsidR="001A0561" w:rsidRDefault="001A0561" w:rsidP="0011721C">
      <w:pPr>
        <w:ind w:firstLine="708"/>
        <w:jc w:val="both"/>
        <w:rPr>
          <w:sz w:val="24"/>
          <w:szCs w:val="24"/>
        </w:rPr>
      </w:pPr>
    </w:p>
    <w:p w:rsidR="00B85579" w:rsidRDefault="00B85579" w:rsidP="0011721C">
      <w:pPr>
        <w:ind w:firstLine="708"/>
        <w:jc w:val="both"/>
        <w:rPr>
          <w:sz w:val="24"/>
          <w:szCs w:val="24"/>
        </w:rPr>
      </w:pPr>
      <w:r w:rsidRPr="00B85579">
        <w:rPr>
          <w:sz w:val="24"/>
          <w:szCs w:val="24"/>
        </w:rPr>
        <w:t>Bibliografía:</w:t>
      </w:r>
    </w:p>
    <w:p w:rsidR="00EE521A" w:rsidRDefault="00AF6D30" w:rsidP="00EE521A">
      <w:pPr>
        <w:ind w:left="708"/>
        <w:jc w:val="both"/>
        <w:rPr>
          <w:sz w:val="24"/>
          <w:szCs w:val="24"/>
        </w:rPr>
      </w:pPr>
      <w:hyperlink r:id="rId5" w:history="1">
        <w:r w:rsidR="00EE521A" w:rsidRPr="002707EC">
          <w:rPr>
            <w:rStyle w:val="Hipervnculo"/>
            <w:sz w:val="24"/>
            <w:szCs w:val="24"/>
          </w:rPr>
          <w:t>http://educar2050.org.ar/wp/wp-content/uploads/2015/08/informe_one_2005-2013.pdf</w:t>
        </w:r>
      </w:hyperlink>
    </w:p>
    <w:p w:rsidR="00B85579" w:rsidRPr="00942F99" w:rsidRDefault="00AF6D30" w:rsidP="0011721C">
      <w:pPr>
        <w:ind w:firstLine="708"/>
        <w:jc w:val="both"/>
        <w:rPr>
          <w:sz w:val="24"/>
          <w:szCs w:val="24"/>
        </w:rPr>
      </w:pPr>
      <w:hyperlink r:id="rId6" w:history="1">
        <w:r w:rsidR="00C51E16" w:rsidRPr="00942F99">
          <w:rPr>
            <w:rStyle w:val="Hipervnculo"/>
            <w:sz w:val="24"/>
            <w:szCs w:val="24"/>
          </w:rPr>
          <w:t>https://www.unicef.org/argentina/spanish/Unicef-Adolescencia-WebFINAL.pdf</w:t>
        </w:r>
      </w:hyperlink>
    </w:p>
    <w:p w:rsidR="002D6A1A" w:rsidRDefault="00AF6D30" w:rsidP="0011721C">
      <w:pPr>
        <w:ind w:firstLine="708"/>
        <w:jc w:val="both"/>
        <w:rPr>
          <w:sz w:val="24"/>
          <w:szCs w:val="24"/>
        </w:rPr>
      </w:pPr>
      <w:hyperlink r:id="rId7" w:history="1">
        <w:r w:rsidR="00BA7E74" w:rsidRPr="00FA31A4">
          <w:rPr>
            <w:rStyle w:val="Hipervnculo"/>
            <w:sz w:val="24"/>
            <w:szCs w:val="24"/>
          </w:rPr>
          <w:t>https://www.pagina12.com.ar/49375-lejos-de-la-igualdad-de-oportunidades</w:t>
        </w:r>
      </w:hyperlink>
    </w:p>
    <w:p w:rsidR="00BA7E74" w:rsidRPr="00942F99" w:rsidRDefault="00BA7E74" w:rsidP="0011721C">
      <w:pPr>
        <w:ind w:firstLine="708"/>
        <w:jc w:val="both"/>
        <w:rPr>
          <w:sz w:val="24"/>
          <w:szCs w:val="24"/>
        </w:rPr>
      </w:pPr>
      <w:r>
        <w:rPr>
          <w:sz w:val="24"/>
          <w:szCs w:val="24"/>
        </w:rPr>
        <w:t>Escándalos Éticos, Berna</w:t>
      </w:r>
      <w:r w:rsidR="00846924">
        <w:rPr>
          <w:sz w:val="24"/>
          <w:szCs w:val="24"/>
        </w:rPr>
        <w:t>r</w:t>
      </w:r>
      <w:r>
        <w:rPr>
          <w:sz w:val="24"/>
          <w:szCs w:val="24"/>
        </w:rPr>
        <w:t xml:space="preserve">do </w:t>
      </w:r>
      <w:proofErr w:type="spellStart"/>
      <w:r>
        <w:rPr>
          <w:sz w:val="24"/>
          <w:szCs w:val="24"/>
        </w:rPr>
        <w:t>Kliksberg</w:t>
      </w:r>
      <w:proofErr w:type="spellEnd"/>
    </w:p>
    <w:p w:rsidR="00837D1A" w:rsidRPr="00942F99" w:rsidRDefault="00837D1A" w:rsidP="00DE07A0">
      <w:pPr>
        <w:ind w:firstLine="708"/>
        <w:rPr>
          <w:sz w:val="24"/>
          <w:szCs w:val="24"/>
        </w:rPr>
      </w:pPr>
    </w:p>
    <w:p w:rsidR="00B13CF4" w:rsidRPr="00942F99" w:rsidRDefault="00B13CF4" w:rsidP="0000051D">
      <w:pPr>
        <w:rPr>
          <w:sz w:val="24"/>
          <w:szCs w:val="24"/>
        </w:rPr>
      </w:pPr>
    </w:p>
    <w:p w:rsidR="00B13CF4" w:rsidRPr="00942F99" w:rsidRDefault="00B13CF4" w:rsidP="00B13CF4">
      <w:pPr>
        <w:tabs>
          <w:tab w:val="left" w:pos="7695"/>
        </w:tabs>
        <w:rPr>
          <w:sz w:val="24"/>
          <w:szCs w:val="24"/>
        </w:rPr>
      </w:pPr>
    </w:p>
    <w:p w:rsidR="00B13CF4" w:rsidRPr="00942F99" w:rsidRDefault="00B13CF4" w:rsidP="00B13CF4">
      <w:pPr>
        <w:tabs>
          <w:tab w:val="left" w:pos="7695"/>
        </w:tabs>
        <w:rPr>
          <w:sz w:val="24"/>
          <w:szCs w:val="24"/>
        </w:rPr>
      </w:pPr>
    </w:p>
    <w:sectPr w:rsidR="00B13CF4" w:rsidRPr="00942F99" w:rsidSect="006A06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0051D"/>
    <w:rsid w:val="0000051D"/>
    <w:rsid w:val="000866D3"/>
    <w:rsid w:val="000A1E8A"/>
    <w:rsid w:val="000B3751"/>
    <w:rsid w:val="000D134D"/>
    <w:rsid w:val="0011721C"/>
    <w:rsid w:val="0014243A"/>
    <w:rsid w:val="00154D49"/>
    <w:rsid w:val="00160651"/>
    <w:rsid w:val="0019100D"/>
    <w:rsid w:val="001A0561"/>
    <w:rsid w:val="001A58FF"/>
    <w:rsid w:val="001B033F"/>
    <w:rsid w:val="001B0391"/>
    <w:rsid w:val="001C38D6"/>
    <w:rsid w:val="001D60E6"/>
    <w:rsid w:val="001E1C24"/>
    <w:rsid w:val="001E4F4C"/>
    <w:rsid w:val="001F2ED6"/>
    <w:rsid w:val="001F3728"/>
    <w:rsid w:val="0021565A"/>
    <w:rsid w:val="00216B24"/>
    <w:rsid w:val="00231086"/>
    <w:rsid w:val="00243BCC"/>
    <w:rsid w:val="00274781"/>
    <w:rsid w:val="00296CD1"/>
    <w:rsid w:val="002B0D8D"/>
    <w:rsid w:val="002C30A9"/>
    <w:rsid w:val="002D6A1A"/>
    <w:rsid w:val="003236FC"/>
    <w:rsid w:val="00323723"/>
    <w:rsid w:val="003E0992"/>
    <w:rsid w:val="00415A46"/>
    <w:rsid w:val="00447EBA"/>
    <w:rsid w:val="0045756E"/>
    <w:rsid w:val="004707E9"/>
    <w:rsid w:val="004911AC"/>
    <w:rsid w:val="00497486"/>
    <w:rsid w:val="005A290A"/>
    <w:rsid w:val="005C6428"/>
    <w:rsid w:val="00622843"/>
    <w:rsid w:val="00626135"/>
    <w:rsid w:val="006701FE"/>
    <w:rsid w:val="006A01F8"/>
    <w:rsid w:val="006A064E"/>
    <w:rsid w:val="006A5957"/>
    <w:rsid w:val="006D71F5"/>
    <w:rsid w:val="006E5C34"/>
    <w:rsid w:val="00706A70"/>
    <w:rsid w:val="00716362"/>
    <w:rsid w:val="00736F6F"/>
    <w:rsid w:val="00750ABD"/>
    <w:rsid w:val="007D6B91"/>
    <w:rsid w:val="00831DCA"/>
    <w:rsid w:val="00837D1A"/>
    <w:rsid w:val="00846924"/>
    <w:rsid w:val="00942F99"/>
    <w:rsid w:val="009631A5"/>
    <w:rsid w:val="00972AA3"/>
    <w:rsid w:val="00983320"/>
    <w:rsid w:val="00986955"/>
    <w:rsid w:val="00991E96"/>
    <w:rsid w:val="0099775E"/>
    <w:rsid w:val="009E279C"/>
    <w:rsid w:val="00A13F0A"/>
    <w:rsid w:val="00A22E4A"/>
    <w:rsid w:val="00AD3C86"/>
    <w:rsid w:val="00AE7264"/>
    <w:rsid w:val="00AF6D30"/>
    <w:rsid w:val="00B03D5F"/>
    <w:rsid w:val="00B13CF4"/>
    <w:rsid w:val="00B150E5"/>
    <w:rsid w:val="00B66B00"/>
    <w:rsid w:val="00B708CA"/>
    <w:rsid w:val="00B72835"/>
    <w:rsid w:val="00B85579"/>
    <w:rsid w:val="00BA5DE9"/>
    <w:rsid w:val="00BA7E74"/>
    <w:rsid w:val="00BB6866"/>
    <w:rsid w:val="00BD699A"/>
    <w:rsid w:val="00BD792F"/>
    <w:rsid w:val="00BE5273"/>
    <w:rsid w:val="00C24D8A"/>
    <w:rsid w:val="00C51E16"/>
    <w:rsid w:val="00C539C7"/>
    <w:rsid w:val="00C63F0C"/>
    <w:rsid w:val="00C67287"/>
    <w:rsid w:val="00C77BD7"/>
    <w:rsid w:val="00C85CE6"/>
    <w:rsid w:val="00C94EDC"/>
    <w:rsid w:val="00C96935"/>
    <w:rsid w:val="00CA1BC9"/>
    <w:rsid w:val="00CA3433"/>
    <w:rsid w:val="00CF7CD2"/>
    <w:rsid w:val="00D00B32"/>
    <w:rsid w:val="00D44076"/>
    <w:rsid w:val="00DC7163"/>
    <w:rsid w:val="00DE07A0"/>
    <w:rsid w:val="00E95E79"/>
    <w:rsid w:val="00ED2689"/>
    <w:rsid w:val="00ED3F76"/>
    <w:rsid w:val="00EE521A"/>
    <w:rsid w:val="00F24177"/>
    <w:rsid w:val="00F70D9B"/>
    <w:rsid w:val="00F70FCE"/>
    <w:rsid w:val="00F8310A"/>
    <w:rsid w:val="00FB1137"/>
    <w:rsid w:val="00FE4A8B"/>
    <w:rsid w:val="00FE66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6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3F76"/>
    <w:rPr>
      <w:color w:val="0000FF" w:themeColor="hyperlink"/>
      <w:u w:val="single"/>
    </w:rPr>
  </w:style>
  <w:style w:type="character" w:styleId="Hipervnculovisitado">
    <w:name w:val="FollowedHyperlink"/>
    <w:basedOn w:val="Fuentedeprrafopredeter"/>
    <w:uiPriority w:val="99"/>
    <w:semiHidden/>
    <w:unhideWhenUsed/>
    <w:rsid w:val="00BA7E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3F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gina12.com.ar/49375-lejos-de-la-igualdad-de-oportunidad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unicef.org/argentina/spanish/Unicef-Adolescencia-WebFINAL.pdf" TargetMode="External"/><Relationship Id="rId5" Type="http://schemas.openxmlformats.org/officeDocument/2006/relationships/hyperlink" Target="http://educar2050.org.ar/wp/wp-content/uploads/2015/08/informe_one_2005-2013.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1</Pages>
  <Words>987</Words>
  <Characters>5431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cidan</dc:creator>
  <cp:lastModifiedBy>cidan</cp:lastModifiedBy>
  <cp:revision>18</cp:revision>
  <dcterms:created xsi:type="dcterms:W3CDTF">2018-03-05T20:34:00Z</dcterms:created>
  <dcterms:modified xsi:type="dcterms:W3CDTF">2018-03-15T15:42:00Z</dcterms:modified>
</cp:coreProperties>
</file>